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4AAD" w14:textId="67F13F6F" w:rsidR="000B5641" w:rsidRPr="00494F93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59E58" w14:textId="77777777"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609B9137" w14:textId="209C9C95" w:rsidR="00F12336" w:rsidRPr="0074244E" w:rsidRDefault="00F12336" w:rsidP="00F12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2CC558" wp14:editId="406C94FE">
            <wp:extent cx="5803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D96D" w14:textId="77777777" w:rsidR="00F12336" w:rsidRPr="0074244E" w:rsidRDefault="00F12336" w:rsidP="00F1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Администрация муниципального образования Красноозерное</w:t>
      </w:r>
    </w:p>
    <w:p w14:paraId="7987FA65" w14:textId="77777777" w:rsidR="00F12336" w:rsidRPr="0074244E" w:rsidRDefault="00F12336" w:rsidP="00F1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</w:t>
      </w:r>
    </w:p>
    <w:p w14:paraId="709DDFB0" w14:textId="77777777" w:rsidR="00F12336" w:rsidRDefault="00F12336" w:rsidP="00F12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14:paraId="71DA4EDA" w14:textId="77777777"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0FEC1E" w14:textId="77777777"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14:paraId="00E21C89" w14:textId="77777777"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D5AE1" w14:textId="77777777"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462E5" w14:textId="516BF146" w:rsidR="000B5641" w:rsidRPr="0074244E" w:rsidRDefault="00456180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46BD">
        <w:rPr>
          <w:rFonts w:ascii="Times New Roman" w:hAnsi="Times New Roman"/>
          <w:sz w:val="24"/>
          <w:szCs w:val="24"/>
        </w:rPr>
        <w:t xml:space="preserve">18 </w:t>
      </w:r>
      <w:r w:rsidR="003317BD">
        <w:rPr>
          <w:rFonts w:ascii="Times New Roman" w:hAnsi="Times New Roman"/>
          <w:sz w:val="24"/>
          <w:szCs w:val="24"/>
        </w:rPr>
        <w:t>августа</w:t>
      </w:r>
      <w:r w:rsidR="007D4705" w:rsidRPr="003E2E12">
        <w:rPr>
          <w:rFonts w:ascii="Times New Roman" w:hAnsi="Times New Roman"/>
          <w:sz w:val="24"/>
          <w:szCs w:val="24"/>
        </w:rPr>
        <w:t xml:space="preserve"> </w:t>
      </w:r>
      <w:r w:rsidR="00797FF7">
        <w:rPr>
          <w:rFonts w:ascii="Times New Roman" w:hAnsi="Times New Roman"/>
          <w:sz w:val="24"/>
          <w:szCs w:val="24"/>
        </w:rPr>
        <w:t>202</w:t>
      </w:r>
      <w:r w:rsidR="005A60F7">
        <w:rPr>
          <w:rFonts w:ascii="Times New Roman" w:hAnsi="Times New Roman"/>
          <w:sz w:val="24"/>
          <w:szCs w:val="24"/>
        </w:rPr>
        <w:t>2</w:t>
      </w:r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8A46BD">
        <w:rPr>
          <w:rFonts w:ascii="Times New Roman" w:hAnsi="Times New Roman"/>
          <w:sz w:val="24"/>
          <w:szCs w:val="24"/>
        </w:rPr>
        <w:t xml:space="preserve">      № 257</w:t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85BC0">
        <w:rPr>
          <w:rFonts w:ascii="Times New Roman" w:hAnsi="Times New Roman"/>
          <w:sz w:val="24"/>
          <w:szCs w:val="24"/>
        </w:rPr>
        <w:t xml:space="preserve">  </w:t>
      </w:r>
    </w:p>
    <w:p w14:paraId="4592EBFE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14:paraId="5622DA1B" w14:textId="7777777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5254" w14:textId="77777777" w:rsidR="00F87029" w:rsidRDefault="00F87029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73F4C" w14:textId="77B158C7" w:rsidR="003317BD" w:rsidRDefault="003317BD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от </w:t>
            </w:r>
            <w:r w:rsidR="00F123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2022 года № </w:t>
            </w:r>
            <w:r w:rsidR="00F12336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14:paraId="54943E32" w14:textId="3CC18161" w:rsidR="000B5641" w:rsidRPr="009B59A7" w:rsidRDefault="003317BD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="000B5641"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065E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A60F7">
              <w:rPr>
                <w:rFonts w:ascii="Times New Roman" w:hAnsi="Times New Roman"/>
                <w:sz w:val="24"/>
                <w:szCs w:val="24"/>
              </w:rPr>
              <w:t>2</w:t>
            </w:r>
            <w:r w:rsidR="000B5641" w:rsidRPr="000B5641">
              <w:rPr>
                <w:rFonts w:ascii="Times New Roman" w:hAnsi="Times New Roman"/>
                <w:sz w:val="24"/>
                <w:szCs w:val="24"/>
              </w:rPr>
              <w:t xml:space="preserve"> года по муниципальному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 xml:space="preserve"> образованию </w:t>
            </w:r>
            <w:r w:rsidR="00F12336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поселение муниципального образования 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14:paraId="121624C3" w14:textId="77777777" w:rsidR="00F87029" w:rsidRDefault="003317BD" w:rsidP="003317BD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768D1657" w14:textId="3ED6777B" w:rsidR="003317BD" w:rsidRPr="002919C2" w:rsidRDefault="00F87029" w:rsidP="003317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</w:t>
      </w:r>
      <w:r w:rsidR="003317BD" w:rsidRPr="002919C2">
        <w:rPr>
          <w:rFonts w:ascii="Times New Roman" w:hAnsi="Times New Roman"/>
          <w:sz w:val="24"/>
          <w:szCs w:val="24"/>
        </w:rPr>
        <w:t xml:space="preserve">Рассмотрев постановление администрации муниципального образования </w:t>
      </w:r>
      <w:r w:rsidR="00F12336" w:rsidRPr="002919C2">
        <w:rPr>
          <w:rFonts w:ascii="Times New Roman" w:hAnsi="Times New Roman"/>
          <w:sz w:val="24"/>
          <w:szCs w:val="24"/>
        </w:rPr>
        <w:t xml:space="preserve">Красноозерное </w:t>
      </w:r>
      <w:r w:rsidR="003317BD" w:rsidRPr="002919C2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 </w:t>
      </w:r>
      <w:r w:rsidR="00F12336" w:rsidRPr="002919C2">
        <w:rPr>
          <w:rFonts w:ascii="Times New Roman" w:hAnsi="Times New Roman"/>
          <w:sz w:val="24"/>
          <w:szCs w:val="24"/>
        </w:rPr>
        <w:t>10</w:t>
      </w:r>
      <w:r w:rsidR="003317BD" w:rsidRPr="002919C2">
        <w:rPr>
          <w:rFonts w:ascii="Times New Roman" w:hAnsi="Times New Roman"/>
          <w:sz w:val="24"/>
          <w:szCs w:val="24"/>
        </w:rPr>
        <w:t xml:space="preserve"> июня 2022  № </w:t>
      </w:r>
      <w:r w:rsidR="00F12336" w:rsidRPr="002919C2">
        <w:rPr>
          <w:rFonts w:ascii="Times New Roman" w:hAnsi="Times New Roman"/>
          <w:sz w:val="24"/>
          <w:szCs w:val="24"/>
        </w:rPr>
        <w:t>135</w:t>
      </w:r>
      <w:r w:rsidR="003317BD" w:rsidRPr="002919C2">
        <w:rPr>
          <w:rFonts w:ascii="Times New Roman" w:hAnsi="Times New Roman"/>
          <w:sz w:val="24"/>
          <w:szCs w:val="24"/>
        </w:rPr>
        <w:t xml:space="preserve">  «Об установлении средней рыночной стоимости одного квадратного метра общей площади жилья на третий квартал 2022 года по муниципальному образованию </w:t>
      </w:r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r w:rsidR="003317BD"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в порядке проведённого самоконтроля, администрация муниципального образования </w:t>
      </w:r>
      <w:r w:rsidR="00F12336" w:rsidRPr="002919C2">
        <w:rPr>
          <w:rFonts w:ascii="Times New Roman" w:hAnsi="Times New Roman"/>
          <w:sz w:val="24"/>
          <w:szCs w:val="24"/>
        </w:rPr>
        <w:t xml:space="preserve">Красноозерное </w:t>
      </w:r>
      <w:r w:rsidR="003317BD" w:rsidRPr="002919C2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ПОСТАНОВЛЯЕТ:</w:t>
      </w:r>
    </w:p>
    <w:p w14:paraId="1D9F0F14" w14:textId="583B36F4" w:rsidR="003317BD" w:rsidRPr="002919C2" w:rsidRDefault="003317BD" w:rsidP="00F87029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    1.   Внести в  постановление администрации муниципального образования </w:t>
      </w:r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r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F12336" w:rsidRPr="002919C2">
        <w:rPr>
          <w:rFonts w:ascii="Times New Roman" w:hAnsi="Times New Roman"/>
          <w:sz w:val="24"/>
          <w:szCs w:val="24"/>
        </w:rPr>
        <w:t>10</w:t>
      </w:r>
      <w:r w:rsidRPr="002919C2">
        <w:rPr>
          <w:rFonts w:ascii="Times New Roman" w:hAnsi="Times New Roman"/>
          <w:sz w:val="24"/>
          <w:szCs w:val="24"/>
        </w:rPr>
        <w:t xml:space="preserve"> июня 2022  №</w:t>
      </w:r>
      <w:r w:rsidR="00F12336" w:rsidRPr="002919C2">
        <w:rPr>
          <w:rFonts w:ascii="Times New Roman" w:hAnsi="Times New Roman"/>
          <w:sz w:val="24"/>
          <w:szCs w:val="24"/>
        </w:rPr>
        <w:t xml:space="preserve"> 135</w:t>
      </w:r>
      <w:r w:rsidRPr="002919C2">
        <w:rPr>
          <w:rFonts w:ascii="Times New Roman" w:hAnsi="Times New Roman"/>
          <w:sz w:val="24"/>
          <w:szCs w:val="24"/>
        </w:rPr>
        <w:t xml:space="preserve">   «Об установлении средней рыночной стоимости одного квадратного метра общей площади жилья на третий квартал 2022 года по муниципальному образованию </w:t>
      </w:r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r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следующие изменения: </w:t>
      </w:r>
    </w:p>
    <w:p w14:paraId="7A123553" w14:textId="3B22ED46" w:rsidR="000B5641" w:rsidRPr="002919C2" w:rsidRDefault="00F87029" w:rsidP="00F87029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</w:t>
      </w:r>
      <w:r w:rsidR="00DE339B" w:rsidRPr="002919C2">
        <w:rPr>
          <w:rFonts w:ascii="Times New Roman" w:hAnsi="Times New Roman"/>
          <w:sz w:val="24"/>
          <w:szCs w:val="24"/>
        </w:rPr>
        <w:t>1.</w:t>
      </w:r>
      <w:r w:rsidR="003317BD" w:rsidRPr="002919C2">
        <w:rPr>
          <w:rFonts w:ascii="Times New Roman" w:hAnsi="Times New Roman"/>
          <w:sz w:val="24"/>
          <w:szCs w:val="24"/>
        </w:rPr>
        <w:t>1.</w:t>
      </w:r>
      <w:r w:rsidR="00DE339B" w:rsidRPr="002919C2">
        <w:rPr>
          <w:rFonts w:ascii="Times New Roman" w:hAnsi="Times New Roman"/>
          <w:sz w:val="24"/>
          <w:szCs w:val="24"/>
        </w:rPr>
        <w:t xml:space="preserve"> </w:t>
      </w:r>
      <w:r w:rsidR="000B5641" w:rsidRPr="002919C2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 w:rsidRPr="002919C2">
        <w:rPr>
          <w:rFonts w:ascii="Times New Roman" w:hAnsi="Times New Roman"/>
          <w:sz w:val="24"/>
          <w:szCs w:val="24"/>
        </w:rPr>
        <w:t>жилья на</w:t>
      </w:r>
      <w:r w:rsidR="000B5641" w:rsidRPr="002919C2">
        <w:rPr>
          <w:rFonts w:ascii="Times New Roman" w:hAnsi="Times New Roman"/>
          <w:sz w:val="24"/>
          <w:szCs w:val="24"/>
        </w:rPr>
        <w:t xml:space="preserve"> </w:t>
      </w:r>
      <w:r w:rsidR="000C065E" w:rsidRPr="002919C2">
        <w:rPr>
          <w:rFonts w:ascii="Times New Roman" w:hAnsi="Times New Roman"/>
          <w:sz w:val="24"/>
          <w:szCs w:val="24"/>
        </w:rPr>
        <w:t>третий</w:t>
      </w:r>
      <w:r w:rsidR="00B37053" w:rsidRPr="002919C2">
        <w:rPr>
          <w:rFonts w:ascii="Times New Roman" w:hAnsi="Times New Roman"/>
          <w:sz w:val="24"/>
          <w:szCs w:val="24"/>
        </w:rPr>
        <w:t xml:space="preserve"> квартал </w:t>
      </w:r>
      <w:r w:rsidR="005D3E1C" w:rsidRPr="002919C2">
        <w:rPr>
          <w:rFonts w:ascii="Times New Roman" w:hAnsi="Times New Roman"/>
          <w:sz w:val="24"/>
          <w:szCs w:val="24"/>
        </w:rPr>
        <w:t>202</w:t>
      </w:r>
      <w:r w:rsidR="005A60F7" w:rsidRPr="002919C2">
        <w:rPr>
          <w:rFonts w:ascii="Times New Roman" w:hAnsi="Times New Roman"/>
          <w:sz w:val="24"/>
          <w:szCs w:val="24"/>
        </w:rPr>
        <w:t>2</w:t>
      </w:r>
      <w:r w:rsidR="000B5641" w:rsidRPr="002919C2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r w:rsidR="002919C2">
        <w:rPr>
          <w:rFonts w:ascii="Times New Roman" w:hAnsi="Times New Roman"/>
          <w:sz w:val="24"/>
          <w:szCs w:val="24"/>
        </w:rPr>
        <w:t>К</w:t>
      </w:r>
      <w:r w:rsidR="00F12336" w:rsidRPr="002919C2">
        <w:rPr>
          <w:rFonts w:ascii="Times New Roman" w:hAnsi="Times New Roman"/>
          <w:sz w:val="24"/>
          <w:szCs w:val="24"/>
        </w:rPr>
        <w:t>расноозерное</w:t>
      </w:r>
      <w:r w:rsidR="009921D1" w:rsidRPr="002919C2">
        <w:rPr>
          <w:rFonts w:ascii="Times New Roman" w:hAnsi="Times New Roman"/>
          <w:sz w:val="24"/>
          <w:szCs w:val="24"/>
        </w:rPr>
        <w:t xml:space="preserve"> сельское </w:t>
      </w:r>
      <w:r w:rsidR="000B5641" w:rsidRPr="002919C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</w:t>
      </w:r>
      <w:r w:rsidR="0029640C" w:rsidRPr="002919C2">
        <w:rPr>
          <w:rFonts w:ascii="Times New Roman" w:hAnsi="Times New Roman"/>
          <w:sz w:val="24"/>
          <w:szCs w:val="24"/>
        </w:rPr>
        <w:t>иципальный район Ленинградской</w:t>
      </w:r>
      <w:r w:rsidR="00147192" w:rsidRPr="002919C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2919C2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2919C2">
        <w:rPr>
          <w:rFonts w:ascii="Times New Roman" w:hAnsi="Times New Roman"/>
          <w:b/>
          <w:sz w:val="24"/>
          <w:szCs w:val="24"/>
        </w:rPr>
        <w:t xml:space="preserve"> </w:t>
      </w:r>
      <w:r w:rsidR="003317BD" w:rsidRPr="002919C2">
        <w:rPr>
          <w:rFonts w:ascii="Times New Roman" w:hAnsi="Times New Roman"/>
          <w:b/>
          <w:sz w:val="24"/>
          <w:szCs w:val="24"/>
        </w:rPr>
        <w:t>77 846</w:t>
      </w:r>
      <w:r w:rsidR="003504D5" w:rsidRPr="002919C2">
        <w:rPr>
          <w:rFonts w:ascii="Times New Roman" w:hAnsi="Times New Roman"/>
          <w:b/>
          <w:sz w:val="24"/>
          <w:szCs w:val="24"/>
        </w:rPr>
        <w:t xml:space="preserve"> </w:t>
      </w:r>
      <w:r w:rsidR="0005498B" w:rsidRPr="002919C2">
        <w:rPr>
          <w:rFonts w:ascii="Times New Roman" w:hAnsi="Times New Roman"/>
          <w:b/>
          <w:sz w:val="24"/>
          <w:szCs w:val="24"/>
        </w:rPr>
        <w:t>рубл</w:t>
      </w:r>
      <w:r w:rsidR="00784196" w:rsidRPr="002919C2">
        <w:rPr>
          <w:rFonts w:ascii="Times New Roman" w:hAnsi="Times New Roman"/>
          <w:b/>
          <w:sz w:val="24"/>
          <w:szCs w:val="24"/>
        </w:rPr>
        <w:t>ей</w:t>
      </w:r>
      <w:r w:rsidR="000B5641" w:rsidRPr="002919C2">
        <w:rPr>
          <w:rFonts w:ascii="Times New Roman" w:hAnsi="Times New Roman"/>
          <w:b/>
          <w:sz w:val="24"/>
          <w:szCs w:val="24"/>
        </w:rPr>
        <w:t xml:space="preserve"> </w:t>
      </w:r>
      <w:r w:rsidR="00711EAC" w:rsidRPr="002919C2">
        <w:rPr>
          <w:rFonts w:ascii="Times New Roman" w:hAnsi="Times New Roman"/>
          <w:b/>
          <w:sz w:val="24"/>
          <w:szCs w:val="24"/>
        </w:rPr>
        <w:t>00</w:t>
      </w:r>
      <w:r w:rsidR="000B5641" w:rsidRPr="002919C2">
        <w:rPr>
          <w:rFonts w:ascii="Times New Roman" w:hAnsi="Times New Roman"/>
          <w:b/>
          <w:sz w:val="24"/>
          <w:szCs w:val="24"/>
        </w:rPr>
        <w:t xml:space="preserve"> копеек</w:t>
      </w:r>
      <w:r w:rsidR="000B5641" w:rsidRPr="002919C2"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2794A0CC" w14:textId="5BB82023" w:rsidR="00F87029" w:rsidRPr="002919C2" w:rsidRDefault="00F87029" w:rsidP="00F87029">
      <w:pPr>
        <w:tabs>
          <w:tab w:val="left" w:pos="-306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r w:rsidR="00F12336" w:rsidRPr="002919C2">
        <w:rPr>
          <w:rFonts w:ascii="Times New Roman" w:hAnsi="Times New Roman"/>
          <w:sz w:val="24"/>
          <w:szCs w:val="24"/>
        </w:rPr>
        <w:t>Красноозерное</w:t>
      </w:r>
      <w:r w:rsidRPr="002919C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</w:t>
      </w:r>
      <w:r w:rsidRPr="002919C2">
        <w:rPr>
          <w:rFonts w:ascii="Times New Roman" w:hAnsi="Times New Roman"/>
          <w:sz w:val="24"/>
          <w:szCs w:val="24"/>
        </w:rPr>
        <w:lastRenderedPageBreak/>
        <w:t>муниципальный район Ленинградской области, настоящее постановление путём его опубликования в средствах массовой информации.</w:t>
      </w:r>
    </w:p>
    <w:p w14:paraId="3C506159" w14:textId="7387BCBF" w:rsidR="00F87029" w:rsidRPr="002919C2" w:rsidRDefault="00F87029" w:rsidP="002919C2">
      <w:pPr>
        <w:tabs>
          <w:tab w:val="left" w:pos="226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3.   Настоящее постановление вступает в силу с даты его официального</w:t>
      </w:r>
      <w:r w:rsidR="002919C2">
        <w:rPr>
          <w:rFonts w:ascii="Times New Roman" w:hAnsi="Times New Roman"/>
          <w:sz w:val="24"/>
          <w:szCs w:val="24"/>
        </w:rPr>
        <w:t xml:space="preserve"> </w:t>
      </w:r>
      <w:r w:rsidRPr="002919C2">
        <w:rPr>
          <w:rFonts w:ascii="Times New Roman" w:hAnsi="Times New Roman"/>
          <w:sz w:val="24"/>
          <w:szCs w:val="24"/>
        </w:rPr>
        <w:t>опубликования.</w:t>
      </w:r>
    </w:p>
    <w:p w14:paraId="6816E6AA" w14:textId="7A0640C6" w:rsidR="00F87029" w:rsidRPr="002919C2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C2">
        <w:rPr>
          <w:rFonts w:ascii="Times New Roman" w:hAnsi="Times New Roman"/>
          <w:sz w:val="24"/>
          <w:szCs w:val="24"/>
        </w:rPr>
        <w:t xml:space="preserve">           4.   Контроль за исполнением постановления оставляю за собой.</w:t>
      </w:r>
    </w:p>
    <w:p w14:paraId="519BEDE2" w14:textId="77777777" w:rsidR="00F87029" w:rsidRPr="002919C2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1E70B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7912" w14:textId="562F2704" w:rsidR="000B5641" w:rsidRDefault="00F12336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7148761"/>
      <w:r>
        <w:rPr>
          <w:rFonts w:ascii="Times New Roman" w:hAnsi="Times New Roman"/>
          <w:sz w:val="24"/>
          <w:szCs w:val="24"/>
        </w:rPr>
        <w:t xml:space="preserve">             </w:t>
      </w:r>
      <w:r w:rsidR="005F12B3">
        <w:rPr>
          <w:rFonts w:ascii="Times New Roman" w:hAnsi="Times New Roman"/>
          <w:sz w:val="24"/>
          <w:szCs w:val="24"/>
        </w:rPr>
        <w:t>Г</w:t>
      </w:r>
      <w:r w:rsidR="00456180">
        <w:rPr>
          <w:rFonts w:ascii="Times New Roman" w:hAnsi="Times New Roman"/>
          <w:sz w:val="24"/>
          <w:szCs w:val="24"/>
        </w:rPr>
        <w:t>лав</w:t>
      </w:r>
      <w:r w:rsidR="005F12B3"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 w:rsidR="005F12B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А.В. Рыбак</w:t>
      </w:r>
    </w:p>
    <w:bookmarkEnd w:id="0"/>
    <w:p w14:paraId="70768CD7" w14:textId="77777777"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60420" w14:textId="77777777"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90861" w14:textId="77777777"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23596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8291762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73046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7DFDA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78B5A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D942B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8A20EA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1DB56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C52F20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AD9805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ADD6E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1A22A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B02621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B3821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91F4A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64B8F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6198C7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2E80E1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1314C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11C6E1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07677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188C1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C2CB4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EFD783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F91DDB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FB58E2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8DDFE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D32F88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D33812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1ABED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1826B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91B71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2A805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8A7B4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A7F4F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6D549D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53DD4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5DE41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04D9CC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240F7E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73514D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02F2FB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305243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D0AE5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BCAC1F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52418C6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D732E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C8B2FE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87836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C8EB0D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EE030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F6EAF4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A04A1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4717B7" w14:textId="77777777"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65ACA2" w14:textId="72857FB1" w:rsidR="003317BD" w:rsidRPr="00136C33" w:rsidRDefault="003317BD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="00F12336">
        <w:rPr>
          <w:rFonts w:ascii="Times New Roman" w:hAnsi="Times New Roman"/>
          <w:sz w:val="16"/>
          <w:szCs w:val="16"/>
        </w:rPr>
        <w:t>Е.А. Максимова, тел. 8(81379)67-516</w:t>
      </w:r>
    </w:p>
    <w:p w14:paraId="209CA4EF" w14:textId="77777777" w:rsidR="003317BD" w:rsidRDefault="003317BD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1,отдел</w:t>
      </w:r>
      <w:proofErr w:type="gramEnd"/>
      <w:r>
        <w:rPr>
          <w:rFonts w:ascii="Times New Roman" w:hAnsi="Times New Roman"/>
          <w:sz w:val="16"/>
          <w:szCs w:val="16"/>
        </w:rPr>
        <w:t xml:space="preserve"> по </w:t>
      </w:r>
      <w:proofErr w:type="spellStart"/>
      <w:r>
        <w:rPr>
          <w:rFonts w:ascii="Times New Roman" w:hAnsi="Times New Roman"/>
          <w:sz w:val="16"/>
          <w:szCs w:val="16"/>
        </w:rPr>
        <w:t>жил.политике</w:t>
      </w:r>
      <w:proofErr w:type="spellEnd"/>
      <w:r>
        <w:rPr>
          <w:rFonts w:ascii="Times New Roman" w:hAnsi="Times New Roman"/>
          <w:sz w:val="16"/>
          <w:szCs w:val="16"/>
        </w:rPr>
        <w:t xml:space="preserve"> -1, СМИ-1</w:t>
      </w:r>
    </w:p>
    <w:p w14:paraId="347035BF" w14:textId="77777777" w:rsidR="00F87029" w:rsidRDefault="00F8702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CC35B3" w14:textId="77777777" w:rsidR="00F12336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BA09DB" w14:textId="77777777" w:rsidR="00F12336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CC7B4B" w14:textId="77777777" w:rsidR="00F12336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CAC0D2" w14:textId="7B18C1B7"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054095D" w14:textId="77777777" w:rsid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14:paraId="22F7FCCB" w14:textId="77777777" w:rsidR="007A313B" w:rsidRPr="00942BC8" w:rsidRDefault="007A313B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EA9C094" w14:textId="7A6116C7" w:rsidR="00942BC8" w:rsidRPr="00942BC8" w:rsidRDefault="00F12336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Красноозерное</w:t>
      </w:r>
      <w:r w:rsidR="00942BC8" w:rsidRPr="00942BC8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714DB685" w14:textId="1EF559F8" w:rsidR="00942BC8" w:rsidRPr="00942BC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409C6" w:rsidRPr="00EF0259">
        <w:rPr>
          <w:rFonts w:ascii="Times New Roman" w:hAnsi="Times New Roman"/>
          <w:sz w:val="24"/>
          <w:szCs w:val="24"/>
        </w:rPr>
        <w:t>о</w:t>
      </w:r>
      <w:r w:rsidRPr="00EF0259">
        <w:rPr>
          <w:rFonts w:ascii="Times New Roman" w:hAnsi="Times New Roman"/>
          <w:sz w:val="24"/>
          <w:szCs w:val="24"/>
        </w:rPr>
        <w:t>т</w:t>
      </w:r>
      <w:r w:rsidR="00B409C6" w:rsidRPr="00EF0259">
        <w:rPr>
          <w:rFonts w:ascii="Times New Roman" w:hAnsi="Times New Roman"/>
          <w:sz w:val="24"/>
          <w:szCs w:val="24"/>
        </w:rPr>
        <w:t xml:space="preserve"> </w:t>
      </w:r>
      <w:r w:rsidR="008A46BD">
        <w:rPr>
          <w:rFonts w:ascii="Times New Roman" w:hAnsi="Times New Roman"/>
          <w:sz w:val="24"/>
          <w:szCs w:val="24"/>
        </w:rPr>
        <w:t>18</w:t>
      </w:r>
      <w:r w:rsidR="00C32E9C">
        <w:rPr>
          <w:rFonts w:ascii="Times New Roman" w:hAnsi="Times New Roman"/>
          <w:sz w:val="24"/>
          <w:szCs w:val="24"/>
        </w:rPr>
        <w:t xml:space="preserve"> </w:t>
      </w:r>
      <w:r w:rsidR="003317BD">
        <w:rPr>
          <w:rFonts w:ascii="Times New Roman" w:hAnsi="Times New Roman"/>
          <w:sz w:val="24"/>
          <w:szCs w:val="24"/>
        </w:rPr>
        <w:t>августа</w:t>
      </w:r>
      <w:r w:rsidR="00E02CEB">
        <w:rPr>
          <w:rFonts w:ascii="Times New Roman" w:hAnsi="Times New Roman"/>
          <w:sz w:val="24"/>
          <w:szCs w:val="24"/>
        </w:rPr>
        <w:t xml:space="preserve"> </w:t>
      </w:r>
      <w:r w:rsidR="006562AA">
        <w:rPr>
          <w:rFonts w:ascii="Times New Roman" w:hAnsi="Times New Roman"/>
          <w:sz w:val="24"/>
          <w:szCs w:val="24"/>
        </w:rPr>
        <w:t>202</w:t>
      </w:r>
      <w:r w:rsidR="005A60F7">
        <w:rPr>
          <w:rFonts w:ascii="Times New Roman" w:hAnsi="Times New Roman"/>
          <w:sz w:val="24"/>
          <w:szCs w:val="24"/>
        </w:rPr>
        <w:t>2</w:t>
      </w:r>
      <w:r w:rsidRPr="00EF0259">
        <w:rPr>
          <w:rFonts w:ascii="Times New Roman" w:hAnsi="Times New Roman"/>
          <w:sz w:val="24"/>
          <w:szCs w:val="24"/>
        </w:rPr>
        <w:t xml:space="preserve"> года №</w:t>
      </w:r>
      <w:r w:rsidR="00C32E9C">
        <w:rPr>
          <w:rFonts w:ascii="Times New Roman" w:hAnsi="Times New Roman"/>
          <w:sz w:val="24"/>
          <w:szCs w:val="24"/>
        </w:rPr>
        <w:t xml:space="preserve"> </w:t>
      </w:r>
      <w:r w:rsidR="008A46BD">
        <w:rPr>
          <w:rFonts w:ascii="Times New Roman" w:hAnsi="Times New Roman"/>
          <w:sz w:val="24"/>
          <w:szCs w:val="24"/>
        </w:rPr>
        <w:t>257</w:t>
      </w:r>
    </w:p>
    <w:p w14:paraId="4D5FF477" w14:textId="77777777" w:rsidR="00942BC8" w:rsidRPr="00942BC8" w:rsidRDefault="00942BC8" w:rsidP="0094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265A6" w14:textId="77777777" w:rsidR="00942BC8" w:rsidRPr="00942BC8" w:rsidRDefault="00942BC8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28B24" w14:textId="2E62A356" w:rsidR="00942BC8" w:rsidRDefault="00677E81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Расчёт стоимости 1 кв.м. общей площади жилья на </w:t>
      </w:r>
      <w:r w:rsidR="000C065E">
        <w:rPr>
          <w:rFonts w:ascii="Times New Roman" w:hAnsi="Times New Roman"/>
          <w:sz w:val="24"/>
          <w:szCs w:val="24"/>
        </w:rPr>
        <w:t>3</w:t>
      </w:r>
      <w:r w:rsidR="00494F93">
        <w:rPr>
          <w:rFonts w:ascii="Times New Roman" w:hAnsi="Times New Roman"/>
          <w:sz w:val="24"/>
          <w:szCs w:val="24"/>
        </w:rPr>
        <w:t xml:space="preserve"> квартал 202</w:t>
      </w:r>
      <w:r w:rsidR="005A60F7">
        <w:rPr>
          <w:rFonts w:ascii="Times New Roman" w:hAnsi="Times New Roman"/>
          <w:sz w:val="24"/>
          <w:szCs w:val="24"/>
        </w:rPr>
        <w:t>2</w:t>
      </w:r>
      <w:r w:rsidRPr="00677E81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r w:rsidR="00F12336">
        <w:rPr>
          <w:rFonts w:ascii="Times New Roman" w:hAnsi="Times New Roman"/>
          <w:sz w:val="24"/>
          <w:szCs w:val="24"/>
        </w:rPr>
        <w:t>Красноозерное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E81">
        <w:rPr>
          <w:rFonts w:ascii="Times New Roman" w:hAnsi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 w:rsidR="00942BC8" w:rsidRPr="00677E81">
        <w:rPr>
          <w:rFonts w:ascii="Times New Roman" w:hAnsi="Times New Roman"/>
          <w:sz w:val="24"/>
          <w:szCs w:val="24"/>
        </w:rPr>
        <w:t>.</w:t>
      </w:r>
    </w:p>
    <w:p w14:paraId="2A50A50B" w14:textId="77777777" w:rsidR="00677E81" w:rsidRDefault="00677E81" w:rsidP="00394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D85CFA" w14:textId="531BA77E" w:rsidR="00394AAB" w:rsidRDefault="00394AAB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6718013"/>
      <w:bookmarkStart w:id="2" w:name="_Hlk68794119"/>
      <w:r w:rsidRPr="001C25FA">
        <w:rPr>
          <w:rFonts w:ascii="Times New Roman" w:hAnsi="Times New Roman"/>
          <w:sz w:val="24"/>
          <w:szCs w:val="24"/>
        </w:rPr>
        <w:t xml:space="preserve">Ст. кред. -  </w:t>
      </w:r>
      <w:r w:rsidR="00332C4A" w:rsidRPr="00BE74D8">
        <w:rPr>
          <w:rFonts w:ascii="Times New Roman" w:hAnsi="Times New Roman"/>
          <w:sz w:val="24"/>
          <w:szCs w:val="24"/>
        </w:rPr>
        <w:t>5</w:t>
      </w:r>
      <w:r w:rsidR="00332C4A">
        <w:rPr>
          <w:rFonts w:ascii="Times New Roman" w:hAnsi="Times New Roman"/>
          <w:sz w:val="24"/>
          <w:szCs w:val="24"/>
        </w:rPr>
        <w:t>6</w:t>
      </w:r>
      <w:r w:rsidR="00332C4A" w:rsidRPr="00BE74D8">
        <w:rPr>
          <w:rFonts w:ascii="Times New Roman" w:hAnsi="Times New Roman"/>
          <w:sz w:val="24"/>
          <w:szCs w:val="24"/>
        </w:rPr>
        <w:t xml:space="preserve"> 000 рублей / </w:t>
      </w:r>
      <w:proofErr w:type="spellStart"/>
      <w:r w:rsidR="00332C4A" w:rsidRPr="00BE74D8">
        <w:rPr>
          <w:rFonts w:ascii="Times New Roman" w:hAnsi="Times New Roman"/>
          <w:sz w:val="24"/>
          <w:szCs w:val="24"/>
        </w:rPr>
        <w:t>кв.м</w:t>
      </w:r>
      <w:proofErr w:type="spellEnd"/>
      <w:r w:rsidR="00332C4A" w:rsidRPr="00BE74D8">
        <w:rPr>
          <w:rFonts w:ascii="Times New Roman" w:hAnsi="Times New Roman"/>
          <w:sz w:val="24"/>
          <w:szCs w:val="24"/>
        </w:rPr>
        <w:t>.</w:t>
      </w:r>
      <w:r w:rsidR="00332C4A">
        <w:rPr>
          <w:rFonts w:ascii="Times New Roman" w:hAnsi="Times New Roman"/>
          <w:sz w:val="24"/>
          <w:szCs w:val="24"/>
        </w:rPr>
        <w:t xml:space="preserve"> </w:t>
      </w:r>
      <w:r w:rsidR="005F12B3" w:rsidRPr="003D3198">
        <w:rPr>
          <w:rFonts w:ascii="Times New Roman" w:hAnsi="Times New Roman"/>
          <w:sz w:val="24"/>
          <w:szCs w:val="24"/>
        </w:rPr>
        <w:t>по сведениям ООО «</w:t>
      </w:r>
      <w:r w:rsidR="005F12B3">
        <w:rPr>
          <w:rFonts w:ascii="Times New Roman" w:hAnsi="Times New Roman"/>
          <w:sz w:val="24"/>
          <w:szCs w:val="24"/>
        </w:rPr>
        <w:t>АЛЕКСАНДР-НЕДВИЖИМОСТЬ</w:t>
      </w:r>
      <w:r w:rsidR="005F12B3" w:rsidRPr="003D3198">
        <w:rPr>
          <w:rFonts w:ascii="Times New Roman" w:hAnsi="Times New Roman"/>
          <w:sz w:val="24"/>
          <w:szCs w:val="24"/>
        </w:rPr>
        <w:t xml:space="preserve">» </w:t>
      </w:r>
    </w:p>
    <w:p w14:paraId="03D985F3" w14:textId="12DE421E" w:rsidR="007427E4" w:rsidRPr="006E5D96" w:rsidRDefault="00494F93" w:rsidP="007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5D96">
        <w:rPr>
          <w:rFonts w:ascii="Times New Roman" w:hAnsi="Times New Roman"/>
          <w:sz w:val="24"/>
          <w:szCs w:val="24"/>
        </w:rPr>
        <w:t>СТ.</w:t>
      </w:r>
      <w:r w:rsidR="007427E4" w:rsidRPr="006E5D96">
        <w:rPr>
          <w:rFonts w:ascii="Times New Roman" w:hAnsi="Times New Roman"/>
          <w:sz w:val="24"/>
          <w:szCs w:val="24"/>
        </w:rPr>
        <w:t>строй</w:t>
      </w:r>
      <w:proofErr w:type="spellEnd"/>
      <w:proofErr w:type="gramEnd"/>
      <w:r w:rsidR="007427E4" w:rsidRPr="006E5D96">
        <w:rPr>
          <w:rFonts w:ascii="Times New Roman" w:hAnsi="Times New Roman"/>
          <w:sz w:val="24"/>
          <w:szCs w:val="24"/>
        </w:rPr>
        <w:t xml:space="preserve"> </w:t>
      </w:r>
      <w:r w:rsidR="00B00FB0" w:rsidRPr="006E5D96">
        <w:rPr>
          <w:rFonts w:ascii="Times New Roman" w:hAnsi="Times New Roman"/>
          <w:sz w:val="24"/>
          <w:szCs w:val="24"/>
        </w:rPr>
        <w:t>–</w:t>
      </w:r>
      <w:r w:rsidR="00DF3B4F" w:rsidRPr="006E5D96">
        <w:rPr>
          <w:rFonts w:ascii="Times New Roman" w:hAnsi="Times New Roman"/>
          <w:sz w:val="24"/>
          <w:szCs w:val="24"/>
        </w:rPr>
        <w:t xml:space="preserve"> </w:t>
      </w:r>
      <w:r w:rsidR="00332C4A">
        <w:rPr>
          <w:rFonts w:ascii="Times New Roman" w:hAnsi="Times New Roman"/>
          <w:sz w:val="24"/>
          <w:szCs w:val="24"/>
        </w:rPr>
        <w:t>Показаний нет.</w:t>
      </w:r>
    </w:p>
    <w:p w14:paraId="4AF479FE" w14:textId="348C1D1D" w:rsidR="003317BD" w:rsidRDefault="00394AAB" w:rsidP="003317BD">
      <w:pPr>
        <w:pStyle w:val="a6"/>
        <w:spacing w:before="0" w:beforeAutospacing="0" w:after="0" w:afterAutospacing="0"/>
        <w:jc w:val="both"/>
      </w:pPr>
      <w:proofErr w:type="spellStart"/>
      <w:r>
        <w:t>СТ_дог</w:t>
      </w:r>
      <w:proofErr w:type="spellEnd"/>
      <w:r>
        <w:t>.</w:t>
      </w:r>
      <w:r w:rsidR="001A24DA">
        <w:t xml:space="preserve"> – </w:t>
      </w:r>
      <w:r w:rsidR="00332C4A">
        <w:t xml:space="preserve">Показаний </w:t>
      </w:r>
      <w:r w:rsidR="003317BD" w:rsidRPr="006E5D96">
        <w:t>нет.</w:t>
      </w:r>
    </w:p>
    <w:p w14:paraId="1FF8E063" w14:textId="77777777" w:rsidR="00394AAB" w:rsidRPr="001C25FA" w:rsidRDefault="00394AAB" w:rsidP="003317BD">
      <w:pPr>
        <w:pStyle w:val="a6"/>
        <w:spacing w:before="0" w:beforeAutospacing="0" w:after="0" w:afterAutospacing="0"/>
        <w:jc w:val="both"/>
      </w:pPr>
      <w:r w:rsidRPr="001C25FA">
        <w:t xml:space="preserve">Пр. стат. </w:t>
      </w:r>
      <w:r w:rsidR="000C065E" w:rsidRPr="00680534">
        <w:t>142 310,53</w:t>
      </w:r>
      <w:r w:rsidR="000C065E">
        <w:t xml:space="preserve"> </w:t>
      </w:r>
      <w:r w:rsidRPr="001C25FA">
        <w:t>рубл</w:t>
      </w:r>
      <w:r w:rsidR="00723570">
        <w:t>ей</w:t>
      </w:r>
      <w:r w:rsidRPr="001C25FA">
        <w:t xml:space="preserve">/ </w:t>
      </w:r>
      <w:proofErr w:type="spellStart"/>
      <w:r w:rsidRPr="001C25FA">
        <w:t>кв.м</w:t>
      </w:r>
      <w:proofErr w:type="spellEnd"/>
      <w:r w:rsidRPr="001C25FA">
        <w:t>.</w:t>
      </w:r>
      <w:r w:rsidR="00AA3F3C">
        <w:t xml:space="preserve"> - по данным официального сайта «</w:t>
      </w:r>
      <w:proofErr w:type="spellStart"/>
      <w:r w:rsidR="00AA3F3C">
        <w:t>Петростат</w:t>
      </w:r>
      <w:proofErr w:type="spellEnd"/>
      <w:r w:rsidR="00AA3F3C">
        <w:t>»</w:t>
      </w:r>
    </w:p>
    <w:p w14:paraId="29C50B03" w14:textId="77777777"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Вт. стат. </w:t>
      </w:r>
      <w:r w:rsidR="005F12B3">
        <w:rPr>
          <w:rFonts w:ascii="Times New Roman" w:hAnsi="Times New Roman"/>
          <w:sz w:val="24"/>
          <w:szCs w:val="24"/>
        </w:rPr>
        <w:t xml:space="preserve"> </w:t>
      </w:r>
      <w:r w:rsidR="000C065E" w:rsidRPr="00680534">
        <w:rPr>
          <w:rFonts w:ascii="Times New Roman" w:hAnsi="Times New Roman"/>
          <w:sz w:val="24"/>
          <w:szCs w:val="24"/>
        </w:rPr>
        <w:t>63 871,02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Pr="001C25FA">
        <w:rPr>
          <w:rFonts w:ascii="Times New Roman" w:hAnsi="Times New Roman"/>
          <w:sz w:val="24"/>
          <w:szCs w:val="24"/>
        </w:rPr>
        <w:t>.</w:t>
      </w:r>
      <w:r w:rsidR="00AA3F3C">
        <w:rPr>
          <w:rFonts w:ascii="Times New Roman" w:hAnsi="Times New Roman"/>
          <w:sz w:val="24"/>
          <w:szCs w:val="24"/>
        </w:rPr>
        <w:t xml:space="preserve"> – по данным официального сайта «</w:t>
      </w:r>
      <w:proofErr w:type="spellStart"/>
      <w:r w:rsidR="00AA3F3C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>
        <w:rPr>
          <w:rFonts w:ascii="Times New Roman" w:hAnsi="Times New Roman"/>
          <w:sz w:val="24"/>
          <w:szCs w:val="24"/>
        </w:rPr>
        <w:t>»</w:t>
      </w:r>
    </w:p>
    <w:p w14:paraId="4FF3946E" w14:textId="77777777" w:rsidR="00332C4A" w:rsidRDefault="00332C4A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42BCA" w14:textId="7E459F0C"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r w:rsidRPr="001C25FA">
        <w:rPr>
          <w:rFonts w:ascii="Times New Roman" w:hAnsi="Times New Roman"/>
          <w:sz w:val="24"/>
          <w:szCs w:val="24"/>
          <w:u w:val="single"/>
        </w:rPr>
        <w:t>Пр. стат.+ Вт. стат.</w:t>
      </w:r>
      <w:r w:rsidRPr="001C25FA">
        <w:rPr>
          <w:rFonts w:ascii="Times New Roman" w:hAnsi="Times New Roman"/>
          <w:sz w:val="24"/>
          <w:szCs w:val="24"/>
        </w:rPr>
        <w:t xml:space="preserve">  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D50929D" w14:textId="77777777"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14:paraId="77156DA5" w14:textId="77777777" w:rsidR="000C065E" w:rsidRPr="001C25FA" w:rsidRDefault="00394AAB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bookmarkEnd w:id="1"/>
      <w:r w:rsidR="000C065E" w:rsidRPr="00304639">
        <w:rPr>
          <w:rFonts w:ascii="Times New Roman" w:hAnsi="Times New Roman"/>
          <w:sz w:val="24"/>
          <w:szCs w:val="24"/>
          <w:u w:val="single"/>
        </w:rPr>
        <w:t xml:space="preserve">142 310,53 + 63 871,02 </w:t>
      </w:r>
      <w:r w:rsidR="000C065E" w:rsidRPr="00304639">
        <w:rPr>
          <w:rFonts w:ascii="Times New Roman" w:hAnsi="Times New Roman"/>
          <w:sz w:val="24"/>
          <w:szCs w:val="24"/>
        </w:rPr>
        <w:t xml:space="preserve">= </w:t>
      </w:r>
      <w:bookmarkStart w:id="3" w:name="_Hlk103864015"/>
      <w:r w:rsidR="000C065E" w:rsidRPr="00304639">
        <w:rPr>
          <w:rFonts w:ascii="Times New Roman" w:hAnsi="Times New Roman"/>
          <w:sz w:val="24"/>
          <w:szCs w:val="24"/>
        </w:rPr>
        <w:t>103</w:t>
      </w:r>
      <w:r w:rsidR="000C065E">
        <w:rPr>
          <w:rFonts w:ascii="Times New Roman" w:hAnsi="Times New Roman"/>
          <w:sz w:val="24"/>
          <w:szCs w:val="24"/>
        </w:rPr>
        <w:t xml:space="preserve"> 090,76 </w:t>
      </w:r>
      <w:bookmarkEnd w:id="3"/>
      <w:r w:rsidR="000C065E">
        <w:rPr>
          <w:rFonts w:ascii="Times New Roman" w:hAnsi="Times New Roman"/>
          <w:sz w:val="24"/>
          <w:szCs w:val="24"/>
        </w:rPr>
        <w:t xml:space="preserve">рублей </w:t>
      </w:r>
      <w:r w:rsidR="000C065E"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C065E"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="000C065E" w:rsidRPr="001C25FA">
        <w:rPr>
          <w:rFonts w:ascii="Times New Roman" w:hAnsi="Times New Roman"/>
          <w:sz w:val="24"/>
          <w:szCs w:val="24"/>
        </w:rPr>
        <w:t xml:space="preserve">. </w:t>
      </w:r>
    </w:p>
    <w:p w14:paraId="0C1C4044" w14:textId="77777777" w:rsidR="000C065E" w:rsidRDefault="000C065E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C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25FA">
        <w:rPr>
          <w:rFonts w:ascii="Times New Roman" w:hAnsi="Times New Roman"/>
          <w:sz w:val="24"/>
          <w:szCs w:val="24"/>
        </w:rPr>
        <w:t>2</w:t>
      </w:r>
    </w:p>
    <w:p w14:paraId="32DA24C8" w14:textId="77777777" w:rsidR="00394AAB" w:rsidRDefault="00677E81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gramStart"/>
      <w:r w:rsidRPr="00677E81">
        <w:rPr>
          <w:rFonts w:ascii="Times New Roman" w:hAnsi="Times New Roman"/>
          <w:sz w:val="24"/>
          <w:szCs w:val="24"/>
        </w:rPr>
        <w:t>кв.м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 w:rsidRPr="00677E81">
        <w:rPr>
          <w:rFonts w:ascii="Times New Roman" w:hAnsi="Times New Roman"/>
          <w:sz w:val="24"/>
          <w:szCs w:val="24"/>
        </w:rPr>
        <w:t>Ср_кв.м</w:t>
      </w:r>
      <w:proofErr w:type="spellEnd"/>
      <w:r w:rsidRPr="00677E81">
        <w:rPr>
          <w:rFonts w:ascii="Times New Roman" w:hAnsi="Times New Roman"/>
          <w:sz w:val="24"/>
          <w:szCs w:val="24"/>
        </w:rPr>
        <w:t>)</w:t>
      </w:r>
    </w:p>
    <w:p w14:paraId="75C1C958" w14:textId="77777777" w:rsidR="00677E81" w:rsidRPr="00677E81" w:rsidRDefault="00677E81" w:rsidP="00677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563A1E" w14:textId="77777777"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Ср_</w:t>
      </w:r>
      <w:proofErr w:type="gramStart"/>
      <w:r w:rsidRPr="001C25FA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Pr="001C25FA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C2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х 0,92</w:t>
      </w:r>
      <w:r>
        <w:rPr>
          <w:rFonts w:ascii="Times New Roman" w:hAnsi="Times New Roman"/>
          <w:sz w:val="24"/>
          <w:szCs w:val="24"/>
          <w:u w:val="single"/>
        </w:rPr>
        <w:t>+ Ст_дог х 0,92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14:paraId="55006232" w14:textId="77777777"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5FA">
        <w:rPr>
          <w:rFonts w:ascii="Times New Roman" w:hAnsi="Times New Roman"/>
          <w:sz w:val="24"/>
          <w:szCs w:val="24"/>
        </w:rPr>
        <w:t>N</w:t>
      </w:r>
    </w:p>
    <w:p w14:paraId="0AC3F514" w14:textId="77777777"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Где:</w:t>
      </w:r>
    </w:p>
    <w:p w14:paraId="1A9DBCBC" w14:textId="77777777"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</w:t>
      </w:r>
      <w:r>
        <w:rPr>
          <w:rFonts w:ascii="Times New Roman" w:hAnsi="Times New Roman"/>
          <w:sz w:val="24"/>
          <w:szCs w:val="24"/>
        </w:rPr>
        <w:t>в</w:t>
      </w:r>
      <w:r w:rsidRPr="001C25FA">
        <w:rPr>
          <w:rFonts w:ascii="Times New Roman" w:hAnsi="Times New Roman"/>
          <w:sz w:val="24"/>
          <w:szCs w:val="24"/>
        </w:rPr>
        <w:t>) и других затрат;</w:t>
      </w:r>
    </w:p>
    <w:p w14:paraId="305E422D" w14:textId="77777777"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14:paraId="2B1D95EF" w14:textId="77777777" w:rsidR="00814CB0" w:rsidRPr="00DE6C5C" w:rsidRDefault="00814CB0" w:rsidP="00814CB0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290DC6A5" w14:textId="77777777" w:rsidR="006F23BC" w:rsidRPr="006E5D96" w:rsidRDefault="00814CB0" w:rsidP="006F23BC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Ср </w:t>
      </w:r>
      <w:proofErr w:type="spellStart"/>
      <w:proofErr w:type="gramStart"/>
      <w:r w:rsidRPr="00E04985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E04985">
        <w:rPr>
          <w:rFonts w:ascii="Times New Roman" w:hAnsi="Times New Roman"/>
          <w:sz w:val="24"/>
          <w:szCs w:val="24"/>
        </w:rPr>
        <w:t xml:space="preserve"> </w:t>
      </w:r>
      <w:r w:rsidRPr="00687CDB">
        <w:rPr>
          <w:rFonts w:ascii="Times New Roman" w:hAnsi="Times New Roman"/>
          <w:sz w:val="24"/>
          <w:szCs w:val="24"/>
        </w:rPr>
        <w:t xml:space="preserve">= </w:t>
      </w:r>
      <w:r w:rsidR="006F23BC" w:rsidRPr="00304639">
        <w:rPr>
          <w:rFonts w:ascii="Times New Roman" w:hAnsi="Times New Roman"/>
          <w:sz w:val="24"/>
          <w:szCs w:val="24"/>
          <w:u w:val="single"/>
        </w:rPr>
        <w:t>56 000 х 0,92 + 103 090,</w:t>
      </w:r>
      <w:r w:rsidR="006F23BC" w:rsidRPr="006E3433">
        <w:rPr>
          <w:rFonts w:ascii="Times New Roman" w:hAnsi="Times New Roman"/>
          <w:sz w:val="24"/>
          <w:szCs w:val="24"/>
          <w:u w:val="single"/>
        </w:rPr>
        <w:t>76</w:t>
      </w:r>
      <w:r w:rsidR="006F23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23BC" w:rsidRPr="006E34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23BC" w:rsidRPr="006E3433">
        <w:rPr>
          <w:rFonts w:ascii="Times New Roman" w:hAnsi="Times New Roman"/>
          <w:sz w:val="24"/>
          <w:szCs w:val="24"/>
        </w:rPr>
        <w:t xml:space="preserve">=  </w:t>
      </w:r>
      <w:bookmarkStart w:id="4" w:name="_Hlk61356604"/>
      <w:r w:rsidR="003317BD">
        <w:rPr>
          <w:rFonts w:ascii="Times New Roman" w:hAnsi="Times New Roman"/>
          <w:sz w:val="24"/>
          <w:szCs w:val="24"/>
        </w:rPr>
        <w:t>77 305</w:t>
      </w:r>
      <w:r w:rsidR="006F23BC" w:rsidRPr="006E5D96">
        <w:rPr>
          <w:rFonts w:ascii="Times New Roman" w:hAnsi="Times New Roman"/>
          <w:sz w:val="24"/>
          <w:szCs w:val="24"/>
        </w:rPr>
        <w:t xml:space="preserve"> </w:t>
      </w:r>
      <w:bookmarkEnd w:id="4"/>
      <w:r w:rsidR="006F23BC" w:rsidRPr="006E5D96">
        <w:rPr>
          <w:rFonts w:ascii="Times New Roman" w:hAnsi="Times New Roman"/>
          <w:sz w:val="24"/>
          <w:szCs w:val="24"/>
        </w:rPr>
        <w:t>руб./</w:t>
      </w:r>
      <w:proofErr w:type="spellStart"/>
      <w:r w:rsidR="006F23BC"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="006F23BC" w:rsidRPr="006E5D96">
        <w:rPr>
          <w:rFonts w:ascii="Times New Roman" w:hAnsi="Times New Roman"/>
          <w:sz w:val="24"/>
          <w:szCs w:val="24"/>
        </w:rPr>
        <w:br/>
      </w:r>
      <w:r w:rsidR="006F23B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317BD">
        <w:rPr>
          <w:rFonts w:ascii="Times New Roman" w:hAnsi="Times New Roman"/>
          <w:sz w:val="24"/>
          <w:szCs w:val="24"/>
        </w:rPr>
        <w:t>2</w:t>
      </w:r>
    </w:p>
    <w:p w14:paraId="108A7319" w14:textId="77777777" w:rsidR="00814CB0" w:rsidRPr="003D3198" w:rsidRDefault="00814CB0" w:rsidP="006F23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4985">
        <w:rPr>
          <w:rFonts w:ascii="Times New Roman" w:hAnsi="Times New Roman"/>
          <w:sz w:val="24"/>
          <w:szCs w:val="24"/>
        </w:rPr>
        <w:t>2.</w:t>
      </w:r>
      <w:r w:rsidRPr="007427E4">
        <w:rPr>
          <w:rFonts w:ascii="Times New Roman" w:hAnsi="Times New Roman"/>
          <w:sz w:val="24"/>
          <w:szCs w:val="24"/>
        </w:rPr>
        <w:t xml:space="preserve"> </w:t>
      </w:r>
      <w:r w:rsidRPr="003D3198">
        <w:rPr>
          <w:rFonts w:ascii="Times New Roman" w:hAnsi="Times New Roman"/>
          <w:sz w:val="24"/>
          <w:szCs w:val="24"/>
        </w:rPr>
        <w:t>.СТ</w:t>
      </w:r>
      <w:proofErr w:type="gramEnd"/>
      <w:r w:rsidRPr="003D3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98">
        <w:rPr>
          <w:rFonts w:ascii="Times New Roman" w:hAnsi="Times New Roman"/>
          <w:sz w:val="24"/>
          <w:szCs w:val="24"/>
        </w:rPr>
        <w:t>кв.м</w:t>
      </w:r>
      <w:proofErr w:type="spellEnd"/>
      <w:r w:rsidRPr="003D3198">
        <w:rPr>
          <w:rFonts w:ascii="Times New Roman" w:hAnsi="Times New Roman"/>
          <w:sz w:val="24"/>
          <w:szCs w:val="24"/>
        </w:rPr>
        <w:t>. = С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 w:rsidR="001440A4">
        <w:rPr>
          <w:rFonts w:ascii="Times New Roman" w:hAnsi="Times New Roman"/>
          <w:sz w:val="24"/>
          <w:szCs w:val="24"/>
        </w:rPr>
        <w:t>10</w:t>
      </w:r>
      <w:r w:rsidR="006F23BC">
        <w:rPr>
          <w:rFonts w:ascii="Times New Roman" w:hAnsi="Times New Roman"/>
          <w:sz w:val="24"/>
          <w:szCs w:val="24"/>
        </w:rPr>
        <w:t>0</w:t>
      </w:r>
      <w:r w:rsidR="001440A4">
        <w:rPr>
          <w:rFonts w:ascii="Times New Roman" w:hAnsi="Times New Roman"/>
          <w:sz w:val="24"/>
          <w:szCs w:val="24"/>
        </w:rPr>
        <w:t>,</w:t>
      </w:r>
      <w:r w:rsidR="006F23BC">
        <w:rPr>
          <w:rFonts w:ascii="Times New Roman" w:hAnsi="Times New Roman"/>
          <w:sz w:val="24"/>
          <w:szCs w:val="24"/>
        </w:rPr>
        <w:t>7</w:t>
      </w:r>
    </w:p>
    <w:p w14:paraId="2A6E40AD" w14:textId="77777777" w:rsidR="00814CB0" w:rsidRPr="003D3198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40855" w14:textId="77777777" w:rsidR="00814CB0" w:rsidRPr="003D3198" w:rsidRDefault="00814CB0" w:rsidP="00814CB0">
      <w:pPr>
        <w:jc w:val="both"/>
        <w:rPr>
          <w:rFonts w:ascii="Times New Roman" w:hAnsi="Times New Roman"/>
          <w:sz w:val="24"/>
          <w:szCs w:val="24"/>
        </w:rPr>
      </w:pPr>
      <w:r w:rsidRPr="003D3198">
        <w:rPr>
          <w:rFonts w:ascii="Times New Roman" w:hAnsi="Times New Roman"/>
          <w:sz w:val="24"/>
          <w:szCs w:val="24"/>
        </w:rPr>
        <w:t xml:space="preserve">К_ </w:t>
      </w:r>
      <w:proofErr w:type="spellStart"/>
      <w:r w:rsidRPr="003D3198">
        <w:rPr>
          <w:rFonts w:ascii="Times New Roman" w:hAnsi="Times New Roman"/>
          <w:sz w:val="24"/>
          <w:szCs w:val="24"/>
        </w:rPr>
        <w:t>дефл</w:t>
      </w:r>
      <w:proofErr w:type="spellEnd"/>
      <w:r w:rsidRPr="003D31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D3198">
        <w:rPr>
          <w:rFonts w:ascii="Times New Roman" w:hAnsi="Times New Roman"/>
          <w:sz w:val="24"/>
          <w:szCs w:val="24"/>
        </w:rPr>
        <w:t>К_дефл</w:t>
      </w:r>
      <w:proofErr w:type="spellEnd"/>
      <w:r w:rsidRPr="003D3198"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2FB09CC4" w14:textId="77777777" w:rsidR="00814CB0" w:rsidRPr="003D3198" w:rsidRDefault="00814CB0" w:rsidP="00814CB0">
      <w:pPr>
        <w:jc w:val="both"/>
        <w:rPr>
          <w:rFonts w:ascii="Times New Roman" w:hAnsi="Times New Roman"/>
          <w:sz w:val="24"/>
          <w:szCs w:val="24"/>
        </w:rPr>
      </w:pPr>
    </w:p>
    <w:p w14:paraId="257AD6A8" w14:textId="77777777" w:rsidR="006F23BC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E8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_</w:t>
      </w:r>
      <w:r w:rsidRPr="00677E81">
        <w:rPr>
          <w:rFonts w:ascii="Times New Roman" w:hAnsi="Times New Roman"/>
          <w:sz w:val="24"/>
          <w:szCs w:val="24"/>
        </w:rPr>
        <w:t>дефл</w:t>
      </w:r>
      <w:proofErr w:type="spellEnd"/>
      <w:r w:rsidRPr="00677E81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100,7</w:t>
      </w:r>
      <w:r w:rsidRPr="00677E81">
        <w:rPr>
          <w:rFonts w:ascii="Times New Roman" w:hAnsi="Times New Roman"/>
          <w:sz w:val="24"/>
          <w:szCs w:val="24"/>
        </w:rPr>
        <w:t xml:space="preserve"> (</w:t>
      </w:r>
      <w:r w:rsidRPr="00A858F4">
        <w:rPr>
          <w:rFonts w:ascii="Times New Roman" w:hAnsi="Times New Roman"/>
          <w:color w:val="000000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 w:rsidRPr="00677E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89C17F" w14:textId="595E77D4" w:rsidR="006F23BC" w:rsidRPr="006E5D96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r w:rsidRPr="006E5D96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Pr="006E5D96">
        <w:rPr>
          <w:rFonts w:ascii="Times New Roman" w:hAnsi="Times New Roman"/>
          <w:sz w:val="24"/>
          <w:szCs w:val="24"/>
        </w:rPr>
        <w:t xml:space="preserve">. = </w:t>
      </w:r>
      <w:r w:rsidR="003317BD">
        <w:rPr>
          <w:rFonts w:ascii="Times New Roman" w:hAnsi="Times New Roman"/>
          <w:sz w:val="24"/>
          <w:szCs w:val="24"/>
        </w:rPr>
        <w:t>77 305</w:t>
      </w:r>
      <w:r w:rsidRPr="006E5D96">
        <w:rPr>
          <w:rFonts w:ascii="Times New Roman" w:hAnsi="Times New Roman"/>
          <w:sz w:val="24"/>
          <w:szCs w:val="24"/>
        </w:rPr>
        <w:t xml:space="preserve"> х 1</w:t>
      </w:r>
      <w:r w:rsidR="00332C4A">
        <w:rPr>
          <w:rFonts w:ascii="Times New Roman" w:hAnsi="Times New Roman"/>
          <w:sz w:val="24"/>
          <w:szCs w:val="24"/>
        </w:rPr>
        <w:t>,</w:t>
      </w:r>
      <w:r w:rsidRPr="006E5D96">
        <w:rPr>
          <w:rFonts w:ascii="Times New Roman" w:hAnsi="Times New Roman"/>
          <w:sz w:val="24"/>
          <w:szCs w:val="24"/>
        </w:rPr>
        <w:t xml:space="preserve">007 = </w:t>
      </w:r>
      <w:r w:rsidR="003317BD">
        <w:rPr>
          <w:rFonts w:ascii="Times New Roman" w:hAnsi="Times New Roman"/>
          <w:sz w:val="24"/>
          <w:szCs w:val="24"/>
        </w:rPr>
        <w:t xml:space="preserve">77 </w:t>
      </w:r>
      <w:proofErr w:type="gramStart"/>
      <w:r w:rsidR="003317BD">
        <w:rPr>
          <w:rFonts w:ascii="Times New Roman" w:hAnsi="Times New Roman"/>
          <w:sz w:val="24"/>
          <w:szCs w:val="24"/>
        </w:rPr>
        <w:t>846</w:t>
      </w:r>
      <w:r w:rsidRPr="006E5D96">
        <w:rPr>
          <w:rFonts w:ascii="Times New Roman" w:hAnsi="Times New Roman"/>
          <w:sz w:val="24"/>
          <w:szCs w:val="24"/>
        </w:rPr>
        <w:t xml:space="preserve">  рублей</w:t>
      </w:r>
      <w:proofErr w:type="gramEnd"/>
    </w:p>
    <w:p w14:paraId="63D11680" w14:textId="77777777" w:rsidR="00814CB0" w:rsidRPr="006E5D96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96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Pr="006E5D96">
        <w:rPr>
          <w:rFonts w:ascii="Times New Roman" w:hAnsi="Times New Roman"/>
          <w:sz w:val="24"/>
          <w:szCs w:val="24"/>
        </w:rPr>
        <w:t xml:space="preserve">. = </w:t>
      </w:r>
      <w:r w:rsidR="003317BD">
        <w:rPr>
          <w:rFonts w:ascii="Times New Roman" w:hAnsi="Times New Roman"/>
          <w:sz w:val="24"/>
          <w:szCs w:val="24"/>
        </w:rPr>
        <w:t>77 846</w:t>
      </w:r>
      <w:r w:rsidRPr="006E5D96">
        <w:rPr>
          <w:rFonts w:ascii="Times New Roman" w:hAnsi="Times New Roman"/>
          <w:sz w:val="24"/>
          <w:szCs w:val="24"/>
        </w:rPr>
        <w:t xml:space="preserve"> рублей</w:t>
      </w:r>
    </w:p>
    <w:p w14:paraId="675925F5" w14:textId="77777777" w:rsidR="00814CB0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21212B3" w14:textId="77777777" w:rsidR="00814CB0" w:rsidRDefault="00814CB0" w:rsidP="00814C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6A64500A" w14:textId="77777777"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2"/>
    <w:p w14:paraId="255F88DE" w14:textId="77777777"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D128271" w14:textId="77777777" w:rsidR="00DF3B4F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A230211" w14:textId="77777777" w:rsidR="00DF3B4F" w:rsidRPr="00136C33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5"/>
        <w:gridCol w:w="992"/>
        <w:gridCol w:w="1021"/>
        <w:gridCol w:w="964"/>
        <w:gridCol w:w="992"/>
        <w:gridCol w:w="1021"/>
        <w:gridCol w:w="1417"/>
      </w:tblGrid>
      <w:tr w:rsidR="008623F0" w:rsidRPr="00136C33" w14:paraId="02AA25C9" w14:textId="77777777" w:rsidTr="006E5D96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14:paraId="1C1317ED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3899918" w14:textId="77777777" w:rsidR="008623F0" w:rsidRPr="00136C33" w:rsidRDefault="008623F0" w:rsidP="00742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302">
              <w:rPr>
                <w:rFonts w:ascii="Times New Roman" w:hAnsi="Times New Roman"/>
                <w:sz w:val="24"/>
                <w:szCs w:val="24"/>
              </w:rPr>
              <w:t xml:space="preserve">Среднерыночная стоимость квадратного метра на </w:t>
            </w:r>
            <w:r w:rsidR="006F23BC">
              <w:rPr>
                <w:rFonts w:ascii="Times New Roman" w:hAnsi="Times New Roman"/>
                <w:sz w:val="24"/>
                <w:szCs w:val="24"/>
              </w:rPr>
              <w:t>3</w:t>
            </w:r>
            <w:r w:rsidR="005D530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5D3E1C">
              <w:rPr>
                <w:rFonts w:ascii="Times New Roman" w:hAnsi="Times New Roman"/>
                <w:sz w:val="24"/>
                <w:szCs w:val="24"/>
              </w:rPr>
              <w:t>202</w:t>
            </w:r>
            <w:r w:rsidR="001440A4">
              <w:rPr>
                <w:rFonts w:ascii="Times New Roman" w:hAnsi="Times New Roman"/>
                <w:sz w:val="24"/>
                <w:szCs w:val="24"/>
              </w:rPr>
              <w:t>2</w:t>
            </w:r>
            <w:r w:rsidR="002D6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07" w:type="dxa"/>
            <w:gridSpan w:val="6"/>
          </w:tcPr>
          <w:p w14:paraId="70C2F7D2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8623F0" w:rsidRPr="00136C33" w14:paraId="64798D9E" w14:textId="77777777" w:rsidTr="00332C4A">
        <w:trPr>
          <w:trHeight w:val="1606"/>
        </w:trPr>
        <w:tc>
          <w:tcPr>
            <w:tcW w:w="1959" w:type="dxa"/>
            <w:vMerge/>
            <w:shd w:val="clear" w:color="auto" w:fill="auto"/>
          </w:tcPr>
          <w:p w14:paraId="5478321C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274ED1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76EF5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1021" w:type="dxa"/>
            <w:shd w:val="clear" w:color="auto" w:fill="auto"/>
          </w:tcPr>
          <w:p w14:paraId="0D388E57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964" w:type="dxa"/>
            <w:shd w:val="clear" w:color="auto" w:fill="auto"/>
          </w:tcPr>
          <w:p w14:paraId="4DB95135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D3E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992" w:type="dxa"/>
          </w:tcPr>
          <w:p w14:paraId="596D4188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r w:rsidR="005D3E1C">
              <w:rPr>
                <w:rFonts w:ascii="Times New Roman" w:hAnsi="Times New Roman"/>
                <w:sz w:val="24"/>
                <w:szCs w:val="24"/>
              </w:rPr>
              <w:t>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021" w:type="dxa"/>
            <w:shd w:val="clear" w:color="auto" w:fill="auto"/>
          </w:tcPr>
          <w:p w14:paraId="4F77F218" w14:textId="77777777"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1417" w:type="dxa"/>
            <w:shd w:val="clear" w:color="auto" w:fill="auto"/>
          </w:tcPr>
          <w:p w14:paraId="478F6DF1" w14:textId="77777777" w:rsidR="008623F0" w:rsidRPr="00136C33" w:rsidRDefault="00CA2B9E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8623F0"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</w:p>
        </w:tc>
      </w:tr>
      <w:tr w:rsidR="008623F0" w:rsidRPr="00136C33" w14:paraId="0CFE56A8" w14:textId="77777777" w:rsidTr="00332C4A">
        <w:trPr>
          <w:trHeight w:val="1410"/>
        </w:trPr>
        <w:tc>
          <w:tcPr>
            <w:tcW w:w="1959" w:type="dxa"/>
            <w:shd w:val="clear" w:color="auto" w:fill="auto"/>
          </w:tcPr>
          <w:p w14:paraId="784FA8C2" w14:textId="77777777" w:rsidR="00332C4A" w:rsidRDefault="00332C4A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</w:p>
          <w:p w14:paraId="263AC2C9" w14:textId="42274A06" w:rsidR="008623F0" w:rsidRPr="00136C33" w:rsidRDefault="008623F0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5" w:type="dxa"/>
            <w:shd w:val="clear" w:color="auto" w:fill="auto"/>
          </w:tcPr>
          <w:p w14:paraId="374F7170" w14:textId="1827E698" w:rsidR="008623F0" w:rsidRPr="006E5D96" w:rsidRDefault="003317BD" w:rsidP="00723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3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992" w:type="dxa"/>
          </w:tcPr>
          <w:p w14:paraId="7DBF960C" w14:textId="230A1FDA" w:rsidR="008623F0" w:rsidRPr="006E5D96" w:rsidRDefault="003317BD" w:rsidP="0072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3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021" w:type="dxa"/>
            <w:shd w:val="clear" w:color="auto" w:fill="auto"/>
          </w:tcPr>
          <w:p w14:paraId="39EC4BB0" w14:textId="5674ADF5" w:rsidR="008623F0" w:rsidRPr="006F23BC" w:rsidRDefault="003317BD" w:rsidP="0072357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3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64" w:type="dxa"/>
            <w:shd w:val="clear" w:color="auto" w:fill="auto"/>
          </w:tcPr>
          <w:p w14:paraId="39206632" w14:textId="753F0931" w:rsidR="003D0603" w:rsidRPr="00136C33" w:rsidRDefault="00332C4A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Показаний нет</w:t>
            </w:r>
          </w:p>
        </w:tc>
        <w:tc>
          <w:tcPr>
            <w:tcW w:w="992" w:type="dxa"/>
          </w:tcPr>
          <w:p w14:paraId="2AFD5C0A" w14:textId="0E509A9C" w:rsidR="008623F0" w:rsidRPr="00BE74D8" w:rsidRDefault="00A17B7C" w:rsidP="008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8">
              <w:rPr>
                <w:rFonts w:ascii="Times New Roman" w:hAnsi="Times New Roman"/>
                <w:sz w:val="24"/>
                <w:szCs w:val="24"/>
              </w:rPr>
              <w:t>5</w:t>
            </w:r>
            <w:r w:rsidR="006F23BC">
              <w:rPr>
                <w:rFonts w:ascii="Times New Roman" w:hAnsi="Times New Roman"/>
                <w:sz w:val="24"/>
                <w:szCs w:val="24"/>
              </w:rPr>
              <w:t>6</w:t>
            </w:r>
            <w:r w:rsidR="0033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556" w:rsidRPr="00BE74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21" w:type="dxa"/>
            <w:shd w:val="clear" w:color="auto" w:fill="auto"/>
          </w:tcPr>
          <w:p w14:paraId="54C0B73C" w14:textId="20E8BC93" w:rsidR="008623F0" w:rsidRPr="006E5D96" w:rsidRDefault="00332C4A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Показаний нет</w:t>
            </w:r>
          </w:p>
        </w:tc>
        <w:tc>
          <w:tcPr>
            <w:tcW w:w="1417" w:type="dxa"/>
            <w:shd w:val="clear" w:color="auto" w:fill="auto"/>
          </w:tcPr>
          <w:p w14:paraId="00425D34" w14:textId="1B97212E" w:rsidR="003D0603" w:rsidRPr="00136C33" w:rsidRDefault="006F23BC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39">
              <w:rPr>
                <w:rFonts w:ascii="Times New Roman" w:hAnsi="Times New Roman"/>
                <w:sz w:val="24"/>
                <w:szCs w:val="24"/>
              </w:rPr>
              <w:t>103</w:t>
            </w:r>
            <w:r w:rsidR="0033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090,76</w:t>
            </w:r>
          </w:p>
        </w:tc>
      </w:tr>
    </w:tbl>
    <w:p w14:paraId="144F1871" w14:textId="77777777" w:rsidR="00394AAB" w:rsidRDefault="00394AAB" w:rsidP="00394AAB">
      <w:pPr>
        <w:jc w:val="both"/>
        <w:rPr>
          <w:u w:val="single"/>
        </w:rPr>
      </w:pPr>
    </w:p>
    <w:p w14:paraId="39696BC0" w14:textId="77777777" w:rsidR="00394AAB" w:rsidRPr="00942BC8" w:rsidRDefault="00394AAB" w:rsidP="00942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4AAB" w:rsidRPr="009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B4D98"/>
    <w:rsid w:val="000B5641"/>
    <w:rsid w:val="000C065E"/>
    <w:rsid w:val="000C7EFE"/>
    <w:rsid w:val="000E07CD"/>
    <w:rsid w:val="000F4FDD"/>
    <w:rsid w:val="00103660"/>
    <w:rsid w:val="001065D0"/>
    <w:rsid w:val="00111D7E"/>
    <w:rsid w:val="0011718B"/>
    <w:rsid w:val="00121C57"/>
    <w:rsid w:val="00122E0E"/>
    <w:rsid w:val="001440A4"/>
    <w:rsid w:val="001440C0"/>
    <w:rsid w:val="00147192"/>
    <w:rsid w:val="001540C1"/>
    <w:rsid w:val="0015431A"/>
    <w:rsid w:val="00157AB2"/>
    <w:rsid w:val="001946CC"/>
    <w:rsid w:val="00195292"/>
    <w:rsid w:val="001A24DA"/>
    <w:rsid w:val="001A2825"/>
    <w:rsid w:val="001B048E"/>
    <w:rsid w:val="001B301C"/>
    <w:rsid w:val="001C59E0"/>
    <w:rsid w:val="001C6F73"/>
    <w:rsid w:val="001E35FC"/>
    <w:rsid w:val="00201B5A"/>
    <w:rsid w:val="00234BEE"/>
    <w:rsid w:val="00252770"/>
    <w:rsid w:val="00275575"/>
    <w:rsid w:val="002768C1"/>
    <w:rsid w:val="00287F30"/>
    <w:rsid w:val="002919C2"/>
    <w:rsid w:val="00294D4D"/>
    <w:rsid w:val="0029640C"/>
    <w:rsid w:val="002967A3"/>
    <w:rsid w:val="002A0C21"/>
    <w:rsid w:val="002A564C"/>
    <w:rsid w:val="002B310D"/>
    <w:rsid w:val="002D69A5"/>
    <w:rsid w:val="00300BFB"/>
    <w:rsid w:val="0031179B"/>
    <w:rsid w:val="00320A56"/>
    <w:rsid w:val="003317BD"/>
    <w:rsid w:val="00332C4A"/>
    <w:rsid w:val="003504D5"/>
    <w:rsid w:val="003735C0"/>
    <w:rsid w:val="00374147"/>
    <w:rsid w:val="003916BC"/>
    <w:rsid w:val="003948C6"/>
    <w:rsid w:val="00394AAB"/>
    <w:rsid w:val="00397AC1"/>
    <w:rsid w:val="003A0413"/>
    <w:rsid w:val="003A4922"/>
    <w:rsid w:val="003D0603"/>
    <w:rsid w:val="003E2E12"/>
    <w:rsid w:val="003F18CA"/>
    <w:rsid w:val="0042190C"/>
    <w:rsid w:val="004265C6"/>
    <w:rsid w:val="0043085F"/>
    <w:rsid w:val="004539A3"/>
    <w:rsid w:val="00456180"/>
    <w:rsid w:val="00466C3A"/>
    <w:rsid w:val="004678D8"/>
    <w:rsid w:val="00494F93"/>
    <w:rsid w:val="004A3174"/>
    <w:rsid w:val="004A6453"/>
    <w:rsid w:val="004B5B1C"/>
    <w:rsid w:val="004C45AF"/>
    <w:rsid w:val="004D4974"/>
    <w:rsid w:val="004F4F87"/>
    <w:rsid w:val="00507F1E"/>
    <w:rsid w:val="005119F8"/>
    <w:rsid w:val="005152EA"/>
    <w:rsid w:val="00534B10"/>
    <w:rsid w:val="005377E8"/>
    <w:rsid w:val="0054075B"/>
    <w:rsid w:val="0054757F"/>
    <w:rsid w:val="00551117"/>
    <w:rsid w:val="00551F3F"/>
    <w:rsid w:val="005536A4"/>
    <w:rsid w:val="0056210F"/>
    <w:rsid w:val="005643DF"/>
    <w:rsid w:val="00571E60"/>
    <w:rsid w:val="0058182E"/>
    <w:rsid w:val="00581B83"/>
    <w:rsid w:val="005835E2"/>
    <w:rsid w:val="00596A87"/>
    <w:rsid w:val="005A3EBD"/>
    <w:rsid w:val="005A60F7"/>
    <w:rsid w:val="005C76DF"/>
    <w:rsid w:val="005C7B3A"/>
    <w:rsid w:val="005D3E1C"/>
    <w:rsid w:val="005D5302"/>
    <w:rsid w:val="005F12B3"/>
    <w:rsid w:val="00604F57"/>
    <w:rsid w:val="00611816"/>
    <w:rsid w:val="00614018"/>
    <w:rsid w:val="00620459"/>
    <w:rsid w:val="00655556"/>
    <w:rsid w:val="006562AA"/>
    <w:rsid w:val="00663B7E"/>
    <w:rsid w:val="006704CE"/>
    <w:rsid w:val="00677E81"/>
    <w:rsid w:val="006800BA"/>
    <w:rsid w:val="0068627E"/>
    <w:rsid w:val="00686D97"/>
    <w:rsid w:val="00687A2E"/>
    <w:rsid w:val="00687CDB"/>
    <w:rsid w:val="006959C8"/>
    <w:rsid w:val="00696BBD"/>
    <w:rsid w:val="006972DA"/>
    <w:rsid w:val="006A1ACF"/>
    <w:rsid w:val="006A7323"/>
    <w:rsid w:val="006A7F6C"/>
    <w:rsid w:val="006B5076"/>
    <w:rsid w:val="006B6E99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4196"/>
    <w:rsid w:val="00791029"/>
    <w:rsid w:val="007962C7"/>
    <w:rsid w:val="00797FF7"/>
    <w:rsid w:val="007A313B"/>
    <w:rsid w:val="007C2E2F"/>
    <w:rsid w:val="007D4705"/>
    <w:rsid w:val="007D799A"/>
    <w:rsid w:val="007E1A28"/>
    <w:rsid w:val="007F4D9E"/>
    <w:rsid w:val="007F6FC8"/>
    <w:rsid w:val="00811D8E"/>
    <w:rsid w:val="00814CB0"/>
    <w:rsid w:val="00817EB3"/>
    <w:rsid w:val="00830CCA"/>
    <w:rsid w:val="00831EE7"/>
    <w:rsid w:val="008344F2"/>
    <w:rsid w:val="00834A9A"/>
    <w:rsid w:val="00837C14"/>
    <w:rsid w:val="008446D4"/>
    <w:rsid w:val="008623F0"/>
    <w:rsid w:val="00864E3A"/>
    <w:rsid w:val="00870695"/>
    <w:rsid w:val="0087179A"/>
    <w:rsid w:val="008767B3"/>
    <w:rsid w:val="00883F9F"/>
    <w:rsid w:val="00896D7A"/>
    <w:rsid w:val="008A46BD"/>
    <w:rsid w:val="008D1460"/>
    <w:rsid w:val="008D3165"/>
    <w:rsid w:val="008D6511"/>
    <w:rsid w:val="009024D1"/>
    <w:rsid w:val="00914E32"/>
    <w:rsid w:val="009335EC"/>
    <w:rsid w:val="00942BC8"/>
    <w:rsid w:val="009545A1"/>
    <w:rsid w:val="00961F38"/>
    <w:rsid w:val="0097718A"/>
    <w:rsid w:val="009921D1"/>
    <w:rsid w:val="009C2085"/>
    <w:rsid w:val="009C352B"/>
    <w:rsid w:val="009C43DB"/>
    <w:rsid w:val="009D1CB4"/>
    <w:rsid w:val="009D282D"/>
    <w:rsid w:val="009E6052"/>
    <w:rsid w:val="009F286A"/>
    <w:rsid w:val="009F4280"/>
    <w:rsid w:val="00A01FB8"/>
    <w:rsid w:val="00A02DAA"/>
    <w:rsid w:val="00A040A5"/>
    <w:rsid w:val="00A17B7C"/>
    <w:rsid w:val="00A30694"/>
    <w:rsid w:val="00A360DD"/>
    <w:rsid w:val="00A525C6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C2BAD"/>
    <w:rsid w:val="00AC75E9"/>
    <w:rsid w:val="00AD1581"/>
    <w:rsid w:val="00AE1666"/>
    <w:rsid w:val="00AE55F0"/>
    <w:rsid w:val="00AE5B51"/>
    <w:rsid w:val="00AF4141"/>
    <w:rsid w:val="00B00FB0"/>
    <w:rsid w:val="00B122B1"/>
    <w:rsid w:val="00B16322"/>
    <w:rsid w:val="00B2161B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722AA"/>
    <w:rsid w:val="00B76796"/>
    <w:rsid w:val="00B81872"/>
    <w:rsid w:val="00B872A5"/>
    <w:rsid w:val="00B90B55"/>
    <w:rsid w:val="00BA3088"/>
    <w:rsid w:val="00BB23EA"/>
    <w:rsid w:val="00BB4081"/>
    <w:rsid w:val="00BB4612"/>
    <w:rsid w:val="00BB6785"/>
    <w:rsid w:val="00BC3C9D"/>
    <w:rsid w:val="00BC49B0"/>
    <w:rsid w:val="00BD1B5B"/>
    <w:rsid w:val="00BE74D8"/>
    <w:rsid w:val="00BE7EA2"/>
    <w:rsid w:val="00BF15EF"/>
    <w:rsid w:val="00C315C2"/>
    <w:rsid w:val="00C32E9C"/>
    <w:rsid w:val="00C5157A"/>
    <w:rsid w:val="00C5434F"/>
    <w:rsid w:val="00C804D9"/>
    <w:rsid w:val="00C8169D"/>
    <w:rsid w:val="00C8176F"/>
    <w:rsid w:val="00C91EA7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60475"/>
    <w:rsid w:val="00D82E4B"/>
    <w:rsid w:val="00D84471"/>
    <w:rsid w:val="00DA2E16"/>
    <w:rsid w:val="00DB0D47"/>
    <w:rsid w:val="00DB3D12"/>
    <w:rsid w:val="00DB6FB4"/>
    <w:rsid w:val="00DD1774"/>
    <w:rsid w:val="00DD6B01"/>
    <w:rsid w:val="00DE339B"/>
    <w:rsid w:val="00DE6C5C"/>
    <w:rsid w:val="00DF3B4F"/>
    <w:rsid w:val="00DF3BB6"/>
    <w:rsid w:val="00E02CEB"/>
    <w:rsid w:val="00E0489F"/>
    <w:rsid w:val="00E07E39"/>
    <w:rsid w:val="00E14D08"/>
    <w:rsid w:val="00E15D27"/>
    <w:rsid w:val="00E27B8B"/>
    <w:rsid w:val="00E411F2"/>
    <w:rsid w:val="00E4609C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2336"/>
    <w:rsid w:val="00F14FA9"/>
    <w:rsid w:val="00F24F02"/>
    <w:rsid w:val="00F42202"/>
    <w:rsid w:val="00F560EF"/>
    <w:rsid w:val="00F572E6"/>
    <w:rsid w:val="00F625D9"/>
    <w:rsid w:val="00F87029"/>
    <w:rsid w:val="00F96F63"/>
    <w:rsid w:val="00FA0C3C"/>
    <w:rsid w:val="00FA7B05"/>
    <w:rsid w:val="00FB1254"/>
    <w:rsid w:val="00FB3741"/>
    <w:rsid w:val="00FB5C09"/>
    <w:rsid w:val="00FB5F96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AD5"/>
  <w15:chartTrackingRefBased/>
  <w15:docId w15:val="{4F370398-4762-4D2F-BD0E-E89D21C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2</cp:revision>
  <cp:lastPrinted>2022-06-21T13:26:00Z</cp:lastPrinted>
  <dcterms:created xsi:type="dcterms:W3CDTF">2022-08-18T06:13:00Z</dcterms:created>
  <dcterms:modified xsi:type="dcterms:W3CDTF">2022-08-18T06:13:00Z</dcterms:modified>
</cp:coreProperties>
</file>